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DF4" w:rsidRPr="00DE63C2" w:rsidRDefault="00E73A82" w:rsidP="00DE63C2">
      <w:pPr>
        <w:spacing w:after="0"/>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noProof/>
          <w:sz w:val="24"/>
          <w:szCs w:val="24"/>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абота режиссера с худ. (макетирование) м.р..jpeg.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2F0CCC" w:rsidRDefault="002F0CCC"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p>
    <w:p w:rsidR="005E43A1" w:rsidRDefault="005E43A1">
      <w:pPr>
        <w:rPr>
          <w:rFonts w:ascii="Times New Roman" w:eastAsia="Times New Roman" w:hAnsi="Times New Roman" w:cs="Times New Roman"/>
          <w:b/>
          <w:sz w:val="28"/>
          <w:szCs w:val="28"/>
          <w:lang w:eastAsia="x-none" w:bidi="ar-SA"/>
        </w:rPr>
      </w:pPr>
    </w:p>
    <w:p w:rsidR="00E73A82" w:rsidRPr="00E73A82" w:rsidRDefault="00E73A82">
      <w:pPr>
        <w:rPr>
          <w:rFonts w:ascii="Times New Roman" w:eastAsia="Times New Roman" w:hAnsi="Times New Roman" w:cs="Times New Roman"/>
          <w:b/>
          <w:sz w:val="28"/>
          <w:szCs w:val="28"/>
          <w:lang w:eastAsia="x-none" w:bidi="ar-SA"/>
        </w:rPr>
      </w:pPr>
      <w:bookmarkStart w:id="0" w:name="_GoBack"/>
      <w:bookmarkEnd w:id="0"/>
    </w:p>
    <w:p w:rsidR="00806DF4" w:rsidRPr="00806DF4" w:rsidRDefault="00806DF4" w:rsidP="00806DF4">
      <w:pPr>
        <w:tabs>
          <w:tab w:val="right" w:leader="underscore" w:pos="8505"/>
        </w:tabs>
        <w:rPr>
          <w:rFonts w:ascii="Times New Roman" w:hAnsi="Times New Roman" w:cs="Times New Roman"/>
          <w:b/>
          <w:i/>
          <w:sz w:val="28"/>
          <w:szCs w:val="28"/>
          <w:u w:val="single"/>
        </w:rPr>
      </w:pPr>
      <w:r w:rsidRPr="00806DF4">
        <w:rPr>
          <w:rFonts w:ascii="Times New Roman" w:hAnsi="Times New Roman" w:cs="Times New Roman"/>
          <w:b/>
          <w:i/>
          <w:sz w:val="28"/>
          <w:szCs w:val="28"/>
          <w:u w:val="single"/>
        </w:rPr>
        <w:lastRenderedPageBreak/>
        <w:t>Методические указания для обучающихся по освоению дисциплины</w:t>
      </w:r>
    </w:p>
    <w:p w:rsidR="00806DF4" w:rsidRPr="00806DF4" w:rsidRDefault="00806DF4" w:rsidP="00806DF4">
      <w:pPr>
        <w:spacing w:after="120" w:line="240" w:lineRule="auto"/>
        <w:ind w:left="283"/>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Сегодня нет необходимости убеждать преподавателей  вузов, в частности,  вузов культуры и искусств,  в важности разработки и внедрения в педагогическую практику более совершенной методики обучения, обеспечивающей повышение качества учебной работы, активизацию познавательной деятельности студентов, развитие их умственных способностей. В решении этой проблемы значительная роль отводится формированию у них умений и навыков самостоятельного мышления и практического применения  знаний. Немаловажным является и формирование навыков самостоятельного умственного труда.</w:t>
      </w:r>
    </w:p>
    <w:p w:rsidR="00806DF4" w:rsidRPr="00806DF4" w:rsidRDefault="00806DF4" w:rsidP="00806DF4">
      <w:pPr>
        <w:spacing w:after="120" w:line="240" w:lineRule="auto"/>
        <w:ind w:left="283"/>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         Это тем более важно, что  какие бы знания и в каком объеме ни получали наши обучаемые, они имеют необратимую тенденцию быстро устаревать, отставать от потребностей жизни.  Где же выход, в чем он?</w:t>
      </w:r>
    </w:p>
    <w:p w:rsidR="00806DF4" w:rsidRPr="00806DF4" w:rsidRDefault="00806DF4" w:rsidP="00806DF4">
      <w:pPr>
        <w:spacing w:after="120" w:line="240" w:lineRule="auto"/>
        <w:ind w:left="283"/>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         А он в решении задачи - научить студентов учиться самостоятельно,</w:t>
      </w:r>
    </w:p>
    <w:p w:rsidR="00806DF4" w:rsidRPr="00806DF4" w:rsidRDefault="00806DF4" w:rsidP="00806DF4">
      <w:pPr>
        <w:spacing w:after="120" w:line="240" w:lineRule="auto"/>
        <w:ind w:left="283"/>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приобретать знания из различных источников информации самостоятельным  путем, овладеть как можно большим разнообразием  приёмов  самостоятельной работы. Тем более,  это важно для  факультетов,    готовящих специалистов  социально-культурной деятельности,  факультетов, стремящихся «внести свой вклад в  выработку и реализацию научно обоснованной и взвешенной  социально-культурной политики, предпринять энергичные усилия по повышению качества подготовки и коэффициента социальной востребованности специалистов, владеющих современными технологиями».         </w:t>
      </w:r>
    </w:p>
    <w:p w:rsidR="00806DF4" w:rsidRPr="00806DF4" w:rsidRDefault="00806DF4" w:rsidP="00806DF4">
      <w:pPr>
        <w:ind w:firstLine="567"/>
        <w:jc w:val="both"/>
        <w:rPr>
          <w:rFonts w:ascii="Times New Roman" w:hAnsi="Times New Roman" w:cs="Times New Roman"/>
          <w:sz w:val="28"/>
          <w:szCs w:val="28"/>
        </w:rPr>
      </w:pPr>
      <w:r w:rsidRPr="00806DF4">
        <w:rPr>
          <w:rFonts w:ascii="Times New Roman" w:hAnsi="Times New Roman" w:cs="Times New Roman"/>
          <w:sz w:val="28"/>
          <w:szCs w:val="28"/>
        </w:rPr>
        <w:t xml:space="preserve">К сожалению, практика свидетельствует о том, что во многом мы здесь не дорабатываем. Наиболее значительным недочетом в подготовке студентов является все еще низкий уровень их самостоятельности в овладении и применении знаний, непрочность приобретенных навыков, умений. Да и наша педагогическая теория недостаточно помогает в этом. В специальных исследованиях, в отдельных педагогических изданиях самостоятельная работа чаще всего рассматривается или в общем виде, или же даются отдельные указания по ее использованию. Освещаются и классифицируются виды и формы этой работы, раскрываются условия их применения, направленные на вооружение обучаемых определенной системой знаний, умений и навыков главным образом на этапах закрепления  правил, понятий, рекомендаций, условий  их повторения, проверки усвоения, и совершенно недостаточно на этапе изучения нового материала. Хотя, как известно, знание, полученное самостоятельно, усваивается значительно лучше по сравнению с тем, которое сообщается педагогом как готовое знание. Не развернута достаточно и экспериментальная работа по проверке эффективности самостоятельного овладения студентами новыми знаниями. </w:t>
      </w:r>
      <w:r w:rsidRPr="00806DF4">
        <w:rPr>
          <w:rFonts w:ascii="Times New Roman" w:hAnsi="Times New Roman" w:cs="Times New Roman"/>
          <w:sz w:val="28"/>
          <w:szCs w:val="28"/>
        </w:rPr>
        <w:lastRenderedPageBreak/>
        <w:t xml:space="preserve">Особенно остро встают следующие вопросы: какие факторы способствуют наилучшему развитию умственных сил студентов, активности их мысли; как рационально организовать самостоятельную работу каждого при подготовке к овладению новыми знаниями и в процессе их изучения; как добиться увеличения объема самостоятельных умственных и практических действий студентов на этом этапе обучения, создать благоприятные условия для формирования у них умений логически мыслить, самостоятельно анализировать факты, формулировать выводы, обосновывать свои практические действия?   Поистине,  «становление информационно- культурного общества, динамичное социокультурное развитие оказываются невозможными без человека инициативного, творческого, способного самостоятельно формулировать  цели  и находить пути их достижения». </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Современное общество и условия рынка труда ставят перед высшей школой задачу подготовки специалиста профессионально активного, знающего, мыслящего, умеющего самостоятельно добывать и применять знания на практике. Эта задача решается через поиск содержания, форм, методов и средств, используемых в образовательном процессе вуза, обеспечивающего более широкие возможности для развития способности к самостоятельной регуляции учебных и поведенческих действий, саморазвитию и самореализации личности. </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На необходимость и важность формирования самостоятельности в студенческом возрасте делается акцент в работах В.В. Давыдова,  </w:t>
      </w:r>
      <w:proofErr w:type="spellStart"/>
      <w:r w:rsidRPr="00806DF4">
        <w:rPr>
          <w:rFonts w:ascii="Times New Roman" w:hAnsi="Times New Roman" w:cs="Times New Roman"/>
          <w:sz w:val="28"/>
          <w:szCs w:val="28"/>
        </w:rPr>
        <w:t>А.Е.Дмитриева</w:t>
      </w:r>
      <w:proofErr w:type="spellEnd"/>
      <w:r w:rsidRPr="00806DF4">
        <w:rPr>
          <w:rFonts w:ascii="Times New Roman" w:hAnsi="Times New Roman" w:cs="Times New Roman"/>
          <w:sz w:val="28"/>
          <w:szCs w:val="28"/>
        </w:rPr>
        <w:t xml:space="preserve">, </w:t>
      </w:r>
      <w:proofErr w:type="spellStart"/>
      <w:r w:rsidRPr="00806DF4">
        <w:rPr>
          <w:rFonts w:ascii="Times New Roman" w:hAnsi="Times New Roman" w:cs="Times New Roman"/>
          <w:sz w:val="28"/>
          <w:szCs w:val="28"/>
        </w:rPr>
        <w:t>И.А.Зимней</w:t>
      </w:r>
      <w:proofErr w:type="spellEnd"/>
      <w:r w:rsidRPr="00806DF4">
        <w:rPr>
          <w:rFonts w:ascii="Times New Roman" w:hAnsi="Times New Roman" w:cs="Times New Roman"/>
          <w:sz w:val="28"/>
          <w:szCs w:val="28"/>
        </w:rPr>
        <w:t xml:space="preserve">, </w:t>
      </w:r>
      <w:proofErr w:type="spellStart"/>
      <w:r w:rsidRPr="00806DF4">
        <w:rPr>
          <w:rFonts w:ascii="Times New Roman" w:hAnsi="Times New Roman" w:cs="Times New Roman"/>
          <w:sz w:val="28"/>
          <w:szCs w:val="28"/>
        </w:rPr>
        <w:t>А.Г.Казаковой</w:t>
      </w:r>
      <w:proofErr w:type="spellEnd"/>
      <w:r w:rsidRPr="00806DF4">
        <w:rPr>
          <w:rFonts w:ascii="Times New Roman" w:hAnsi="Times New Roman" w:cs="Times New Roman"/>
          <w:sz w:val="28"/>
          <w:szCs w:val="28"/>
        </w:rPr>
        <w:t xml:space="preserve">, А.А. Миролюбова, В.С. Мерлина, </w:t>
      </w:r>
      <w:proofErr w:type="spellStart"/>
      <w:r w:rsidRPr="00806DF4">
        <w:rPr>
          <w:rFonts w:ascii="Times New Roman" w:hAnsi="Times New Roman" w:cs="Times New Roman"/>
          <w:sz w:val="28"/>
          <w:szCs w:val="28"/>
        </w:rPr>
        <w:t>И.Т.Огородникова</w:t>
      </w:r>
      <w:proofErr w:type="spellEnd"/>
      <w:r w:rsidRPr="00806DF4">
        <w:rPr>
          <w:rFonts w:ascii="Times New Roman" w:hAnsi="Times New Roman" w:cs="Times New Roman"/>
          <w:sz w:val="28"/>
          <w:szCs w:val="28"/>
        </w:rPr>
        <w:t xml:space="preserve">, П.И. </w:t>
      </w:r>
      <w:proofErr w:type="spellStart"/>
      <w:r w:rsidRPr="00806DF4">
        <w:rPr>
          <w:rFonts w:ascii="Times New Roman" w:hAnsi="Times New Roman" w:cs="Times New Roman"/>
          <w:sz w:val="28"/>
          <w:szCs w:val="28"/>
        </w:rPr>
        <w:t>Пидкасистого</w:t>
      </w:r>
      <w:proofErr w:type="spellEnd"/>
      <w:r w:rsidRPr="00806DF4">
        <w:rPr>
          <w:rFonts w:ascii="Times New Roman" w:hAnsi="Times New Roman" w:cs="Times New Roman"/>
          <w:sz w:val="28"/>
          <w:szCs w:val="28"/>
        </w:rPr>
        <w:t xml:space="preserve">, Т.И. </w:t>
      </w:r>
      <w:proofErr w:type="spellStart"/>
      <w:r w:rsidRPr="00806DF4">
        <w:rPr>
          <w:rFonts w:ascii="Times New Roman" w:hAnsi="Times New Roman" w:cs="Times New Roman"/>
          <w:sz w:val="28"/>
          <w:szCs w:val="28"/>
        </w:rPr>
        <w:t>Шамовой</w:t>
      </w:r>
      <w:proofErr w:type="spellEnd"/>
      <w:r w:rsidRPr="00806DF4">
        <w:rPr>
          <w:rFonts w:ascii="Times New Roman" w:hAnsi="Times New Roman" w:cs="Times New Roman"/>
          <w:sz w:val="28"/>
          <w:szCs w:val="28"/>
        </w:rPr>
        <w:t xml:space="preserve">, Д.Б. </w:t>
      </w:r>
      <w:proofErr w:type="spellStart"/>
      <w:r w:rsidRPr="00806DF4">
        <w:rPr>
          <w:rFonts w:ascii="Times New Roman" w:hAnsi="Times New Roman" w:cs="Times New Roman"/>
          <w:sz w:val="28"/>
          <w:szCs w:val="28"/>
        </w:rPr>
        <w:t>Эльконина</w:t>
      </w:r>
      <w:proofErr w:type="spellEnd"/>
      <w:r w:rsidRPr="00806DF4">
        <w:rPr>
          <w:rFonts w:ascii="Times New Roman" w:hAnsi="Times New Roman" w:cs="Times New Roman"/>
          <w:sz w:val="28"/>
          <w:szCs w:val="28"/>
        </w:rPr>
        <w:t xml:space="preserve">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Определяя понятия «самостоятельность», «самостоятельная работа», «самостоятельная познавательная деятельность», авторы указывают на возможность повышения качества знаний и обучения за счет применения в учебном процессе профессиональной школы самостоятельной работы.</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lastRenderedPageBreak/>
        <w:tab/>
        <w:t xml:space="preserve">Однако, 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 А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только  репродуктивным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Всё дело в том, что при организации самостоятельной работы студентов  процессом самостоятельной работы  надо руководить, управлять им. Так, давая задание по подготовке сообщения, реферата, курсовой или дипломной работы, педагог  предостерегает обучающихся от использования одного-двух источников,  от явного плагиата, от механического воспроизведения чужого текста в своей работе. Но мало, просто проговорить эти требования, необходимо донести до студентов те критерии, по которым они сделают отбор нужных  для их работы источников.  Студентам известно, что в качестве критериев выступают признаки отличия одних источников от других. Вот, если они эти признаки осмыслят, поймут, почувствуют -  можно за них быть спокойными – «мусор» из Интернета они не возьмут, пустые, бессодержательные, претендующие на оригинальность, но  посредственные  работы,  они просто обойдут.</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Как определить критерии?  Они зависят, в первую очередь, от специфики  специальности, конкретного предмета, от темы, от цели и задач, которые поставлены в задании педагогом, от заинтересованности в разрабатываемой теме самого студента, от его возможностей, от условий, в которых он  занимается творческой деятельностью. Так,  на кафедре педагогики и психологии  предлагаются следующие критерии:</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  актуальность темы и содержания работы, его практическая значимость;</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lastRenderedPageBreak/>
        <w:t xml:space="preserve">  -  научность (наличие научного стиля, научных категорий,  научного аппарата, определений, закономерностей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   логика, последовательность изложения предлагаемого материала;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раскрытие сущности ведущих, ключевых понятий;</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аргументы и факты, подтверждающие   утверждения авторов;</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наличие иллюстративного ряда;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анализ, сравнения, сопоставления текстов, ключевых позиций с помощью известных критериев;</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новизна содержания, методов, форм;</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наличие собственных оценочных суждений;</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объективность;</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структурирование текста;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культура оформления работы (тема, наличие плана-содержания, аккуратное  оформление текста, список используемой литературы,  грамотность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стройность, системность, чёткость текста, наличие выводов.  </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Названные  критерии выборочно можно использовать и для анализа выступлений, сообщений, защиты работ на семинарских и практических занятиях для активизации творческой самостоятельности. Как видим, использование критериев усиливает </w:t>
      </w:r>
      <w:proofErr w:type="spellStart"/>
      <w:r w:rsidRPr="00806DF4">
        <w:rPr>
          <w:rFonts w:ascii="Times New Roman" w:hAnsi="Times New Roman" w:cs="Times New Roman"/>
          <w:sz w:val="28"/>
          <w:szCs w:val="28"/>
        </w:rPr>
        <w:t>проблемность</w:t>
      </w:r>
      <w:proofErr w:type="spellEnd"/>
      <w:r w:rsidRPr="00806DF4">
        <w:rPr>
          <w:rFonts w:ascii="Times New Roman" w:hAnsi="Times New Roman" w:cs="Times New Roman"/>
          <w:sz w:val="28"/>
          <w:szCs w:val="28"/>
        </w:rPr>
        <w:t>,  творческий накал занятия. Заставляет каждого думать, вспоминать,  сравнивать, выделять главное, предметно, образно мыслить,  формулировать свои оригинальные выводы, рекомендации.</w:t>
      </w:r>
    </w:p>
    <w:p w:rsidR="00806DF4" w:rsidRPr="00806DF4" w:rsidRDefault="00806DF4" w:rsidP="00806DF4">
      <w:pPr>
        <w:shd w:val="clear" w:color="auto" w:fill="FFFFFF"/>
        <w:rPr>
          <w:b/>
          <w:sz w:val="28"/>
          <w:szCs w:val="28"/>
        </w:rPr>
      </w:pPr>
    </w:p>
    <w:p w:rsidR="00806DF4" w:rsidRPr="00806DF4" w:rsidRDefault="00806DF4" w:rsidP="00806DF4">
      <w:pPr>
        <w:spacing w:after="0"/>
        <w:jc w:val="center"/>
        <w:rPr>
          <w:rFonts w:ascii="Times New Roman" w:hAnsi="Times New Roman" w:cs="Times New Roman"/>
          <w:b/>
          <w:bCs/>
          <w:sz w:val="28"/>
          <w:szCs w:val="28"/>
        </w:rPr>
      </w:pPr>
      <w:r w:rsidRPr="00806DF4">
        <w:rPr>
          <w:rFonts w:ascii="Times New Roman" w:hAnsi="Times New Roman" w:cs="Times New Roman"/>
          <w:b/>
          <w:bCs/>
          <w:sz w:val="28"/>
          <w:szCs w:val="28"/>
        </w:rPr>
        <w:t>Блиц-опрос</w:t>
      </w:r>
    </w:p>
    <w:p w:rsidR="00806DF4" w:rsidRPr="00806DF4" w:rsidRDefault="00806DF4" w:rsidP="00806DF4">
      <w:pPr>
        <w:spacing w:after="0"/>
        <w:rPr>
          <w:rFonts w:ascii="Times New Roman" w:hAnsi="Times New Roman" w:cs="Times New Roman"/>
          <w:b/>
          <w:bCs/>
          <w:sz w:val="28"/>
          <w:szCs w:val="28"/>
        </w:rPr>
      </w:pPr>
      <w:r w:rsidRPr="00806DF4">
        <w:rPr>
          <w:rFonts w:ascii="Times New Roman" w:hAnsi="Times New Roman" w:cs="Times New Roman"/>
          <w:b/>
          <w:bCs/>
          <w:sz w:val="28"/>
          <w:szCs w:val="28"/>
        </w:rPr>
        <w:t>Опросы</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Cs/>
          <w:sz w:val="28"/>
          <w:szCs w:val="28"/>
        </w:rPr>
        <w:t xml:space="preserve">Устные опросы проводятся во время семинарских занятий и возможны при проведении зачета в качестве дополнительного испытания при недостаточности результатов тестирования и решения задачи. Вопросы опроса не должны выходить за рамки объявленной для данного занятия темы. : устного </w:t>
      </w:r>
      <w:proofErr w:type="spellStart"/>
      <w:r w:rsidRPr="00806DF4">
        <w:rPr>
          <w:rFonts w:ascii="Times New Roman" w:hAnsi="Times New Roman" w:cs="Times New Roman"/>
          <w:bCs/>
          <w:sz w:val="28"/>
          <w:szCs w:val="28"/>
        </w:rPr>
        <w:t>опроса:необходимо</w:t>
      </w:r>
      <w:proofErr w:type="spellEnd"/>
      <w:r w:rsidRPr="00806DF4">
        <w:rPr>
          <w:rFonts w:ascii="Times New Roman" w:hAnsi="Times New Roman" w:cs="Times New Roman"/>
          <w:bCs/>
          <w:sz w:val="28"/>
          <w:szCs w:val="28"/>
        </w:rPr>
        <w:t xml:space="preserve"> строить так, чтобы вовлечь в тему </w:t>
      </w:r>
      <w:r w:rsidRPr="00806DF4">
        <w:rPr>
          <w:rFonts w:ascii="Times New Roman" w:hAnsi="Times New Roman" w:cs="Times New Roman"/>
          <w:bCs/>
          <w:sz w:val="28"/>
          <w:szCs w:val="28"/>
        </w:rPr>
        <w:lastRenderedPageBreak/>
        <w:t xml:space="preserve">обсуждения максимальное количество обучающихся в группе, проводить параллели с уже пройденным учебным материалом данной дисциплины и смежными курсами, находить удачные примеры из современной действительности, что увеличивает эффективность усвоения материала на ассоциациях. </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Cs/>
          <w:sz w:val="28"/>
          <w:szCs w:val="28"/>
        </w:rPr>
        <w:t xml:space="preserve">Основные вопросы для устного опроса доводятся до сведения студентов на предыдущем занятии. </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
          <w:bCs/>
          <w:sz w:val="28"/>
          <w:szCs w:val="28"/>
        </w:rPr>
        <w:t>Блиц-опросы</w:t>
      </w:r>
      <w:r w:rsidRPr="00806DF4">
        <w:rPr>
          <w:rFonts w:ascii="Times New Roman" w:hAnsi="Times New Roman" w:cs="Times New Roman"/>
          <w:bCs/>
          <w:sz w:val="28"/>
          <w:szCs w:val="28"/>
        </w:rPr>
        <w:t xml:space="preserve"> позволяют проверить уровень подготовки к практическому занятию всех обучающихся в группе, при этом оставляя достаточно учебного времени для иных форм педагогической деятельности в рамках данного занятия. Блиц-опрос проводится без предупреждения, что стимулирует обучающихся к систематической подготовке к занятиям. Вопросы для опроса готовятся заранее, формулируются узко, дабы обучающийся имел объективную возможность полноценно его осветить за отведенное время (10-15 мин.). </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
          <w:bCs/>
          <w:sz w:val="28"/>
          <w:szCs w:val="28"/>
        </w:rPr>
        <w:t>Блиц-опросы</w:t>
      </w:r>
      <w:r w:rsidRPr="00806DF4">
        <w:rPr>
          <w:rFonts w:ascii="Times New Roman" w:hAnsi="Times New Roman" w:cs="Times New Roman"/>
          <w:bCs/>
          <w:sz w:val="28"/>
          <w:szCs w:val="28"/>
        </w:rPr>
        <w:t xml:space="preserve">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806DF4" w:rsidRPr="00806DF4" w:rsidRDefault="00806DF4" w:rsidP="00806DF4">
      <w:pPr>
        <w:spacing w:after="0"/>
        <w:rPr>
          <w:rFonts w:ascii="Times New Roman" w:hAnsi="Times New Roman" w:cs="Times New Roman"/>
          <w:bCs/>
          <w:sz w:val="28"/>
          <w:szCs w:val="28"/>
        </w:rPr>
      </w:pPr>
    </w:p>
    <w:p w:rsidR="00806DF4" w:rsidRPr="00806DF4" w:rsidRDefault="00806DF4" w:rsidP="00806DF4">
      <w:pPr>
        <w:widowControl w:val="0"/>
        <w:autoSpaceDE w:val="0"/>
        <w:autoSpaceDN w:val="0"/>
        <w:adjustRightInd w:val="0"/>
        <w:spacing w:after="0"/>
        <w:ind w:left="-284" w:firstLine="284"/>
        <w:jc w:val="center"/>
        <w:rPr>
          <w:rFonts w:ascii="Times New Roman" w:hAnsi="Times New Roman" w:cs="Times New Roman"/>
          <w:sz w:val="28"/>
          <w:szCs w:val="28"/>
        </w:rPr>
      </w:pPr>
      <w:r w:rsidRPr="00806DF4">
        <w:rPr>
          <w:rFonts w:ascii="Times New Roman" w:hAnsi="Times New Roman" w:cs="Times New Roman"/>
          <w:b/>
          <w:bCs/>
          <w:sz w:val="28"/>
          <w:szCs w:val="28"/>
        </w:rPr>
        <w:t>Работа с текстом</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Толковый словарь объясняет понятие выписок так: «Выписать — значит списать какое-нибудь нужное, важное место из книги, жур</w:t>
      </w:r>
      <w:r w:rsidRPr="00806DF4">
        <w:rPr>
          <w:rFonts w:ascii="Times New Roman" w:hAnsi="Times New Roman" w:cs="Times New Roman"/>
          <w:sz w:val="28"/>
          <w:szCs w:val="28"/>
        </w:rPr>
        <w:softHyphen/>
        <w:t>нала, сделать выборки». Сложность выписывания как раз и состо</w:t>
      </w:r>
      <w:r w:rsidRPr="00806DF4">
        <w:rPr>
          <w:rFonts w:ascii="Times New Roman" w:hAnsi="Times New Roman" w:cs="Times New Roman"/>
          <w:sz w:val="28"/>
          <w:szCs w:val="28"/>
        </w:rPr>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806DF4">
        <w:rPr>
          <w:rFonts w:ascii="Times New Roman" w:hAnsi="Times New Roman" w:cs="Times New Roman"/>
          <w:sz w:val="28"/>
          <w:szCs w:val="28"/>
        </w:rPr>
        <w:softHyphen/>
        <w:t>стративный материал.</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806DF4" w:rsidRPr="00806DF4" w:rsidRDefault="00806DF4" w:rsidP="00806DF4">
      <w:pPr>
        <w:spacing w:after="0"/>
        <w:ind w:left="-284" w:firstLine="284"/>
        <w:jc w:val="both"/>
        <w:rPr>
          <w:rFonts w:ascii="Times New Roman" w:hAnsi="Times New Roman" w:cs="Times New Roman"/>
          <w:i/>
          <w:sz w:val="28"/>
          <w:szCs w:val="28"/>
        </w:rPr>
      </w:pPr>
      <w:r w:rsidRPr="00806DF4">
        <w:rPr>
          <w:rFonts w:ascii="Times New Roman" w:hAnsi="Times New Roman" w:cs="Times New Roman"/>
          <w:i/>
          <w:sz w:val="28"/>
          <w:szCs w:val="28"/>
        </w:rPr>
        <w:t>Запомните несколько советов:</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1. Выписки могут быть дословными (цитаты) или свободными, когда мысли автора читатель излагает самостоятельно. Большие фраг</w:t>
      </w:r>
      <w:r w:rsidRPr="00806DF4">
        <w:rPr>
          <w:rFonts w:ascii="Times New Roman" w:hAnsi="Times New Roman" w:cs="Times New Roman"/>
          <w:sz w:val="28"/>
          <w:szCs w:val="28"/>
        </w:rPr>
        <w:softHyphen/>
        <w:t xml:space="preserve">менты текста, которые </w:t>
      </w:r>
      <w:r w:rsidRPr="00806DF4">
        <w:rPr>
          <w:rFonts w:ascii="Times New Roman" w:hAnsi="Times New Roman" w:cs="Times New Roman"/>
          <w:sz w:val="28"/>
          <w:szCs w:val="28"/>
        </w:rPr>
        <w:lastRenderedPageBreak/>
        <w:t xml:space="preserve">трудно цитировать в полном объеме, надо стараться, предельно сократив формулировку и сконцентрировав содержание, записать своими словами.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2. Яркие и важнейшие выдерж</w:t>
      </w:r>
      <w:r w:rsidRPr="00806DF4">
        <w:rPr>
          <w:rFonts w:ascii="Times New Roman" w:hAnsi="Times New Roman" w:cs="Times New Roman"/>
          <w:sz w:val="28"/>
          <w:szCs w:val="28"/>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3. Цитата, вырванная из контекста, часто теряет свой первона</w:t>
      </w:r>
      <w:r w:rsidRPr="00806DF4">
        <w:rPr>
          <w:rFonts w:ascii="Times New Roman" w:hAnsi="Times New Roman" w:cs="Times New Roman"/>
          <w:sz w:val="28"/>
          <w:szCs w:val="28"/>
        </w:rPr>
        <w:softHyphen/>
        <w:t>чальный смысл, нередко приобретая новый. Поэтому, цитируя, старайтесь не обрывать мыслей автора.</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4. В процессе работы с текстом важно давать точные ссылки на источники, в част</w:t>
      </w:r>
      <w:r w:rsidRPr="00806DF4">
        <w:rPr>
          <w:rFonts w:ascii="Times New Roman" w:hAnsi="Times New Roman" w:cs="Times New Roman"/>
          <w:sz w:val="28"/>
          <w:szCs w:val="28"/>
        </w:rPr>
        <w:softHyphen/>
        <w:t>ности, на страницу книги.</w:t>
      </w:r>
    </w:p>
    <w:p w:rsidR="00806DF4" w:rsidRPr="00806DF4" w:rsidRDefault="00806DF4" w:rsidP="00806DF4">
      <w:pPr>
        <w:spacing w:after="0"/>
        <w:ind w:left="-284" w:firstLine="284"/>
        <w:jc w:val="both"/>
        <w:rPr>
          <w:rFonts w:ascii="Times New Roman" w:hAnsi="Times New Roman" w:cs="Times New Roman"/>
          <w:b/>
          <w:i/>
          <w:sz w:val="28"/>
          <w:szCs w:val="28"/>
        </w:rPr>
      </w:pP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b/>
          <w:i/>
          <w:sz w:val="28"/>
          <w:szCs w:val="28"/>
        </w:rPr>
        <w:t>На семинарских занятиях</w:t>
      </w:r>
      <w:r w:rsidRPr="00806DF4">
        <w:rPr>
          <w:rFonts w:ascii="Times New Roman" w:hAnsi="Times New Roman" w:cs="Times New Roman"/>
          <w:sz w:val="28"/>
          <w:szCs w:val="28"/>
        </w:rPr>
        <w:t xml:space="preserve"> различные виды СРС позволяют сделать процесс обучения более интересным и поднять активность значительной части студентов в группе.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По материалам темы занятий целесообразно выдавать студенту домашнее задание и на последнем занятии по разделу подвести итоги его изучения (например, провести контрольную работу в целом по разделу),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 xml:space="preserve">Целью семинарских занятий является закрепление теоретического материала, формирования у студентов навыков самостоятельной работы с оригинальными текстами, способностей к их    анализу.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806DF4" w:rsidRPr="00806DF4" w:rsidRDefault="00806DF4" w:rsidP="00806DF4">
      <w:pPr>
        <w:rPr>
          <w:rFonts w:ascii="Times New Roman" w:hAnsi="Times New Roman" w:cs="Times New Roman"/>
          <w:sz w:val="28"/>
        </w:rPr>
      </w:pPr>
      <w:r w:rsidRPr="00806DF4">
        <w:rPr>
          <w:rFonts w:ascii="Times New Roman" w:hAnsi="Times New Roman" w:cs="Times New Roman"/>
          <w:sz w:val="28"/>
        </w:rPr>
        <w:t>Методические рекомендации по подготовке к устному опросу, собеседованию</w:t>
      </w:r>
    </w:p>
    <w:p w:rsidR="00806DF4" w:rsidRPr="00806DF4" w:rsidRDefault="00806DF4" w:rsidP="00806DF4">
      <w:pPr>
        <w:rPr>
          <w:rFonts w:ascii="Times New Roman" w:hAnsi="Times New Roman" w:cs="Times New Roman"/>
          <w:sz w:val="28"/>
        </w:rPr>
      </w:pPr>
      <w:r w:rsidRPr="00806DF4">
        <w:rPr>
          <w:rFonts w:ascii="Times New Roman" w:hAnsi="Times New Roman" w:cs="Times New Roman"/>
          <w:sz w:val="28"/>
        </w:rPr>
        <w:t xml:space="preserve">В подготовке к устному опросу необходимо понимать, что тщательное ознакомление с теоретическим материалом должно быть максимально подтверждено практическими примерами, как из собственной уже имеющейся практики студента, так примерами приводимыми в устной форме и видеоматериале из профессиональной деятельности. Важно помнить, что устный опрос это не просто проверка знаний, это умение на основе изученного,  на основе собственных сопоставлений, умозаключений делать </w:t>
      </w:r>
      <w:r w:rsidRPr="00806DF4">
        <w:rPr>
          <w:rFonts w:ascii="Times New Roman" w:hAnsi="Times New Roman" w:cs="Times New Roman"/>
          <w:sz w:val="28"/>
        </w:rPr>
        <w:lastRenderedPageBreak/>
        <w:t>выводы о том какую роль играет данный материал в изучаемом виде искусства, в освоении будущей профессии студента. Особое внимание необходимо уделять чёткому, лаконичному и доступному изложению своих умозаключений и выводов. Необходимо постоянно уделять внимание такому отбору и способу изложения материала, чтобы его можно было выстроить в достаточно легко читаемую логическую цепочку. Этот навык наиважнейший для будущего общения режиссёра с артистами, творческо- постановочной группой, работодателями, работниками вспомогательных служб и т.д.</w:t>
      </w:r>
    </w:p>
    <w:p w:rsidR="00806DF4" w:rsidRPr="00806DF4" w:rsidRDefault="00806DF4" w:rsidP="00806DF4">
      <w:pPr>
        <w:spacing w:after="0"/>
        <w:jc w:val="center"/>
        <w:rPr>
          <w:rFonts w:ascii="Times New Roman" w:hAnsi="Times New Roman" w:cs="Times New Roman"/>
          <w:b/>
          <w:bCs/>
          <w:sz w:val="28"/>
          <w:szCs w:val="28"/>
        </w:rPr>
      </w:pPr>
      <w:r w:rsidRPr="00806DF4">
        <w:rPr>
          <w:rFonts w:ascii="Times New Roman" w:hAnsi="Times New Roman" w:cs="Times New Roman"/>
          <w:b/>
          <w:bCs/>
          <w:sz w:val="28"/>
          <w:szCs w:val="28"/>
        </w:rPr>
        <w:t>Методические рекомендации к зачету</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Cs/>
          <w:sz w:val="28"/>
          <w:szCs w:val="28"/>
        </w:rPr>
        <w:t>Промежуточная аттестация по дисциплине «</w:t>
      </w:r>
      <w:r w:rsidRPr="00806DF4">
        <w:rPr>
          <w:bCs/>
          <w:sz w:val="28"/>
          <w:szCs w:val="28"/>
        </w:rPr>
        <w:t>Работа режиссера с художником</w:t>
      </w:r>
      <w:r w:rsidRPr="00806DF4">
        <w:rPr>
          <w:rFonts w:ascii="Times New Roman" w:hAnsi="Times New Roman" w:cs="Times New Roman"/>
          <w:bCs/>
          <w:sz w:val="28"/>
          <w:szCs w:val="28"/>
        </w:rPr>
        <w:t xml:space="preserve"> » завершает изучение курса и проходит в виде зачета. Зачет проводится согласно расписанию </w:t>
      </w:r>
      <w:proofErr w:type="spellStart"/>
      <w:r w:rsidRPr="00806DF4">
        <w:rPr>
          <w:rFonts w:ascii="Times New Roman" w:hAnsi="Times New Roman" w:cs="Times New Roman"/>
          <w:bCs/>
          <w:sz w:val="28"/>
          <w:szCs w:val="28"/>
        </w:rPr>
        <w:t>зачетно</w:t>
      </w:r>
      <w:proofErr w:type="spellEnd"/>
      <w:r w:rsidRPr="00806DF4">
        <w:rPr>
          <w:rFonts w:ascii="Times New Roman" w:hAnsi="Times New Roman" w:cs="Times New Roman"/>
          <w:bCs/>
          <w:sz w:val="28"/>
          <w:szCs w:val="28"/>
        </w:rPr>
        <w:t xml:space="preserve">-экзаменационной сессии. До зачета не допускаются студенты, не сдавшие хотя бы одну из двух текущих аттестаций (тестирований). Зачет может быть выставлен автоматически, по результатам текущих контролей и достижений, продемонстрированных студентом на практических занятиях. Фамилии студентов, получивших зачет автоматически, объявляются в день проведения зачета, до начала промежуточного испытания. В случае неудовлетворительного результата зачетного испытания начальником учебного отдела назначается день и время повторной сдачи зачета по дисциплине. </w:t>
      </w:r>
    </w:p>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Pr>
        <w:jc w:val="center"/>
        <w:rPr>
          <w:rFonts w:ascii="Times New Roman" w:hAnsi="Times New Roman" w:cs="Times New Roman"/>
          <w:b/>
          <w:sz w:val="28"/>
          <w:szCs w:val="28"/>
          <w:u w:val="single"/>
        </w:rPr>
      </w:pPr>
      <w:r w:rsidRPr="00806DF4">
        <w:rPr>
          <w:rFonts w:ascii="Times New Roman" w:hAnsi="Times New Roman" w:cs="Times New Roman"/>
          <w:b/>
          <w:sz w:val="28"/>
          <w:szCs w:val="28"/>
          <w:u w:val="single"/>
        </w:rPr>
        <w:lastRenderedPageBreak/>
        <w:t>Список литературы для самостоятельной работы</w:t>
      </w:r>
    </w:p>
    <w:p w:rsidR="00806DF4" w:rsidRPr="00806DF4" w:rsidRDefault="00806DF4" w:rsidP="00806DF4">
      <w:pPr>
        <w:rPr>
          <w:rFonts w:ascii="Times New Roman" w:hAnsi="Times New Roman" w:cs="Times New Roman"/>
          <w:b/>
          <w:sz w:val="28"/>
          <w:szCs w:val="28"/>
        </w:rPr>
      </w:pPr>
      <w:r w:rsidRPr="00806DF4">
        <w:rPr>
          <w:rFonts w:ascii="Times New Roman" w:hAnsi="Times New Roman" w:cs="Times New Roman"/>
          <w:b/>
          <w:sz w:val="28"/>
          <w:szCs w:val="28"/>
        </w:rPr>
        <w:t>Основная литература:</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proofErr w:type="spellStart"/>
      <w:r w:rsidRPr="00806DF4">
        <w:rPr>
          <w:rFonts w:ascii="Times New Roman" w:eastAsia="Times New Roman" w:hAnsi="Times New Roman" w:cs="Times New Roman"/>
          <w:bCs/>
          <w:iCs/>
          <w:sz w:val="28"/>
          <w:szCs w:val="28"/>
          <w:lang w:eastAsia="ru-RU" w:bidi="ar-SA"/>
        </w:rPr>
        <w:t>Шейнцис</w:t>
      </w:r>
      <w:proofErr w:type="spellEnd"/>
      <w:r w:rsidRPr="00806DF4">
        <w:rPr>
          <w:rFonts w:ascii="Times New Roman" w:eastAsia="Times New Roman" w:hAnsi="Times New Roman" w:cs="Times New Roman"/>
          <w:bCs/>
          <w:iCs/>
          <w:sz w:val="28"/>
          <w:szCs w:val="28"/>
          <w:lang w:eastAsia="ru-RU" w:bidi="ar-SA"/>
        </w:rPr>
        <w:t xml:space="preserve"> О. «Зачем нужен художник», 2008 г.</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r w:rsidRPr="00806DF4">
        <w:rPr>
          <w:rFonts w:ascii="Times New Roman" w:eastAsia="Times New Roman" w:hAnsi="Times New Roman" w:cs="Times New Roman"/>
          <w:bCs/>
          <w:iCs/>
          <w:sz w:val="28"/>
          <w:szCs w:val="28"/>
          <w:lang w:eastAsia="ru-RU" w:bidi="ar-SA"/>
        </w:rPr>
        <w:t xml:space="preserve">« Русское театрально - декорационное искусство»  Ф.Я. Сыркина Е.М. Костина 1978, </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r w:rsidRPr="00806DF4">
        <w:rPr>
          <w:rFonts w:ascii="Times New Roman" w:eastAsia="Times New Roman" w:hAnsi="Times New Roman" w:cs="Times New Roman"/>
          <w:bCs/>
          <w:iCs/>
          <w:sz w:val="28"/>
          <w:szCs w:val="28"/>
          <w:lang w:eastAsia="ru-RU" w:bidi="ar-SA"/>
        </w:rPr>
        <w:t xml:space="preserve">«Театральный костюм»  К. </w:t>
      </w:r>
      <w:proofErr w:type="spellStart"/>
      <w:r w:rsidRPr="00806DF4">
        <w:rPr>
          <w:rFonts w:ascii="Times New Roman" w:eastAsia="Times New Roman" w:hAnsi="Times New Roman" w:cs="Times New Roman"/>
          <w:bCs/>
          <w:iCs/>
          <w:sz w:val="28"/>
          <w:szCs w:val="28"/>
          <w:lang w:eastAsia="ru-RU" w:bidi="ar-SA"/>
        </w:rPr>
        <w:t>Градова</w:t>
      </w:r>
      <w:proofErr w:type="spellEnd"/>
      <w:r w:rsidRPr="00806DF4">
        <w:rPr>
          <w:rFonts w:ascii="Times New Roman" w:eastAsia="Times New Roman" w:hAnsi="Times New Roman" w:cs="Times New Roman"/>
          <w:bCs/>
          <w:iCs/>
          <w:sz w:val="28"/>
          <w:szCs w:val="28"/>
          <w:lang w:eastAsia="ru-RU" w:bidi="ar-SA"/>
        </w:rPr>
        <w:t xml:space="preserve">.  Ознакомится с работами художников «Художники - мир искусства» альбомы </w:t>
      </w:r>
    </w:p>
    <w:p w:rsidR="00806DF4" w:rsidRPr="00806DF4" w:rsidRDefault="00806DF4" w:rsidP="00806DF4">
      <w:pPr>
        <w:numPr>
          <w:ilvl w:val="0"/>
          <w:numId w:val="4"/>
        </w:numPr>
        <w:contextualSpacing/>
        <w:rPr>
          <w:rFonts w:ascii="Times New Roman" w:hAnsi="Times New Roman" w:cs="Times New Roman"/>
          <w:sz w:val="28"/>
          <w:szCs w:val="28"/>
        </w:rPr>
      </w:pPr>
      <w:r w:rsidRPr="00806DF4">
        <w:rPr>
          <w:rFonts w:ascii="Times New Roman" w:hAnsi="Times New Roman" w:cs="Times New Roman"/>
          <w:sz w:val="28"/>
          <w:szCs w:val="28"/>
        </w:rPr>
        <w:t>Журнал «Сцена» издательство СТД Москва</w:t>
      </w:r>
    </w:p>
    <w:p w:rsidR="00806DF4" w:rsidRDefault="00806DF4" w:rsidP="00806DF4">
      <w:pPr>
        <w:numPr>
          <w:ilvl w:val="0"/>
          <w:numId w:val="4"/>
        </w:numPr>
        <w:contextualSpacing/>
        <w:rPr>
          <w:rFonts w:ascii="Times New Roman" w:hAnsi="Times New Roman" w:cs="Times New Roman"/>
          <w:sz w:val="28"/>
          <w:szCs w:val="28"/>
        </w:rPr>
      </w:pPr>
      <w:r w:rsidRPr="00806DF4">
        <w:rPr>
          <w:rFonts w:ascii="Times New Roman" w:hAnsi="Times New Roman" w:cs="Times New Roman"/>
          <w:sz w:val="28"/>
          <w:szCs w:val="28"/>
        </w:rPr>
        <w:t xml:space="preserve">Э.В. </w:t>
      </w:r>
      <w:proofErr w:type="spellStart"/>
      <w:r w:rsidRPr="00806DF4">
        <w:rPr>
          <w:rFonts w:ascii="Times New Roman" w:hAnsi="Times New Roman" w:cs="Times New Roman"/>
          <w:sz w:val="28"/>
          <w:szCs w:val="28"/>
        </w:rPr>
        <w:t>Базанов</w:t>
      </w:r>
      <w:proofErr w:type="spellEnd"/>
      <w:r w:rsidRPr="00806DF4">
        <w:rPr>
          <w:rFonts w:ascii="Times New Roman" w:hAnsi="Times New Roman" w:cs="Times New Roman"/>
          <w:sz w:val="28"/>
          <w:szCs w:val="28"/>
        </w:rPr>
        <w:t xml:space="preserve"> «Техника сцены» СТД Москва 2006 г. </w:t>
      </w:r>
    </w:p>
    <w:p w:rsidR="00806DF4" w:rsidRPr="00806DF4" w:rsidRDefault="00806DF4" w:rsidP="00806DF4">
      <w:pPr>
        <w:numPr>
          <w:ilvl w:val="0"/>
          <w:numId w:val="4"/>
        </w:numPr>
        <w:contextualSpacing/>
        <w:rPr>
          <w:rFonts w:ascii="Times New Roman" w:hAnsi="Times New Roman" w:cs="Times New Roman"/>
          <w:sz w:val="28"/>
          <w:szCs w:val="28"/>
        </w:rPr>
      </w:pPr>
    </w:p>
    <w:p w:rsidR="00806DF4" w:rsidRPr="00806DF4" w:rsidRDefault="00806DF4" w:rsidP="00806DF4">
      <w:pPr>
        <w:rPr>
          <w:rFonts w:ascii="Times New Roman" w:hAnsi="Times New Roman" w:cs="Times New Roman"/>
          <w:b/>
          <w:sz w:val="28"/>
          <w:szCs w:val="28"/>
        </w:rPr>
      </w:pPr>
      <w:r w:rsidRPr="00806DF4">
        <w:rPr>
          <w:rFonts w:ascii="Times New Roman" w:hAnsi="Times New Roman" w:cs="Times New Roman"/>
          <w:b/>
          <w:sz w:val="28"/>
          <w:szCs w:val="28"/>
        </w:rPr>
        <w:t>Дополнительная литература: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5"/>
      </w:tblGrid>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Давыдова, М. В.</w:t>
            </w:r>
            <w:r w:rsidRPr="00806DF4">
              <w:rPr>
                <w:rFonts w:ascii="Times New Roman" w:hAnsi="Times New Roman" w:cs="Times New Roman"/>
                <w:sz w:val="28"/>
                <w:szCs w:val="28"/>
              </w:rPr>
              <w:br/>
              <w:t>   Художник в театре начала ХХ века / М. В. Давыдова. - М. : Наука, 1999. - 148, [1] c. : [24] л. ил. - ISBN 5-02-011693-9 : 46-.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sz w:val="28"/>
                <w:szCs w:val="28"/>
              </w:rPr>
              <w:t>   </w:t>
            </w:r>
            <w:r w:rsidRPr="00806DF4">
              <w:rPr>
                <w:rFonts w:ascii="Times New Roman" w:hAnsi="Times New Roman" w:cs="Times New Roman"/>
                <w:b/>
                <w:bCs/>
                <w:sz w:val="28"/>
                <w:szCs w:val="28"/>
              </w:rPr>
              <w:t>Путешествие в театральном пространстве. Анатолий Васильев и Игорь Попов: Сценография и театр. В 2 ч</w:t>
            </w:r>
            <w:r w:rsidRPr="00806DF4">
              <w:rPr>
                <w:rFonts w:ascii="Times New Roman" w:hAnsi="Times New Roman" w:cs="Times New Roman"/>
                <w:sz w:val="28"/>
                <w:szCs w:val="28"/>
              </w:rPr>
              <w:t>. Ч.1 : Хронология / Авт. вступ. ст. и сост. Н. Борисова. - М. : [Театр "</w:t>
            </w:r>
            <w:proofErr w:type="spellStart"/>
            <w:r w:rsidRPr="00806DF4">
              <w:rPr>
                <w:rFonts w:ascii="Times New Roman" w:hAnsi="Times New Roman" w:cs="Times New Roman"/>
                <w:sz w:val="28"/>
                <w:szCs w:val="28"/>
              </w:rPr>
              <w:t>Шк</w:t>
            </w:r>
            <w:proofErr w:type="spellEnd"/>
            <w:r w:rsidRPr="00806DF4">
              <w:rPr>
                <w:rFonts w:ascii="Times New Roman" w:hAnsi="Times New Roman" w:cs="Times New Roman"/>
                <w:sz w:val="28"/>
                <w:szCs w:val="28"/>
              </w:rPr>
              <w:t xml:space="preserve">. драм. искусства"], 2003. - 135 с. : ил. - Текст </w:t>
            </w:r>
            <w:proofErr w:type="spellStart"/>
            <w:r w:rsidRPr="00806DF4">
              <w:rPr>
                <w:rFonts w:ascii="Times New Roman" w:hAnsi="Times New Roman" w:cs="Times New Roman"/>
                <w:sz w:val="28"/>
                <w:szCs w:val="28"/>
              </w:rPr>
              <w:t>парал</w:t>
            </w:r>
            <w:proofErr w:type="spellEnd"/>
            <w:r w:rsidRPr="00806DF4">
              <w:rPr>
                <w:rFonts w:ascii="Times New Roman" w:hAnsi="Times New Roman" w:cs="Times New Roman"/>
                <w:sz w:val="28"/>
                <w:szCs w:val="28"/>
              </w:rPr>
              <w:t>. англ., рус. - ISBN 5-88149-133-5 : 531-50-.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sz w:val="28"/>
                <w:szCs w:val="28"/>
              </w:rPr>
              <w:t>   </w:t>
            </w:r>
            <w:r w:rsidRPr="00806DF4">
              <w:rPr>
                <w:rFonts w:ascii="Times New Roman" w:hAnsi="Times New Roman" w:cs="Times New Roman"/>
                <w:b/>
                <w:bCs/>
                <w:sz w:val="28"/>
                <w:szCs w:val="28"/>
              </w:rPr>
              <w:t>Путешествие в театральном пространстве. Анатолий Васильев и Игорь Попов: Сценография и театр. В 2 ч</w:t>
            </w:r>
            <w:r w:rsidRPr="00806DF4">
              <w:rPr>
                <w:rFonts w:ascii="Times New Roman" w:hAnsi="Times New Roman" w:cs="Times New Roman"/>
                <w:sz w:val="28"/>
                <w:szCs w:val="28"/>
              </w:rPr>
              <w:t>. Ч. 2 : Альбом / Авт. вступ. ст. и сост. Н. Борисова. - М. : [Театр "</w:t>
            </w:r>
            <w:proofErr w:type="spellStart"/>
            <w:r w:rsidRPr="00806DF4">
              <w:rPr>
                <w:rFonts w:ascii="Times New Roman" w:hAnsi="Times New Roman" w:cs="Times New Roman"/>
                <w:sz w:val="28"/>
                <w:szCs w:val="28"/>
              </w:rPr>
              <w:t>Шк</w:t>
            </w:r>
            <w:proofErr w:type="spellEnd"/>
            <w:r w:rsidRPr="00806DF4">
              <w:rPr>
                <w:rFonts w:ascii="Times New Roman" w:hAnsi="Times New Roman" w:cs="Times New Roman"/>
                <w:sz w:val="28"/>
                <w:szCs w:val="28"/>
              </w:rPr>
              <w:t xml:space="preserve">. драм. искусства"], 2003. - 227с : ил. - Текст </w:t>
            </w:r>
            <w:proofErr w:type="spellStart"/>
            <w:r w:rsidRPr="00806DF4">
              <w:rPr>
                <w:rFonts w:ascii="Times New Roman" w:hAnsi="Times New Roman" w:cs="Times New Roman"/>
                <w:sz w:val="28"/>
                <w:szCs w:val="28"/>
              </w:rPr>
              <w:t>парал</w:t>
            </w:r>
            <w:proofErr w:type="spellEnd"/>
            <w:r w:rsidRPr="00806DF4">
              <w:rPr>
                <w:rFonts w:ascii="Times New Roman" w:hAnsi="Times New Roman" w:cs="Times New Roman"/>
                <w:sz w:val="28"/>
                <w:szCs w:val="28"/>
              </w:rPr>
              <w:t>. англ., рус. - ISBN 5-88149-144-0 : 531-50-.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Березкин, В. И.</w:t>
            </w:r>
            <w:r w:rsidRPr="00806DF4">
              <w:rPr>
                <w:rFonts w:ascii="Times New Roman" w:hAnsi="Times New Roman" w:cs="Times New Roman"/>
                <w:sz w:val="28"/>
                <w:szCs w:val="28"/>
              </w:rPr>
              <w:br/>
              <w:t xml:space="preserve">   Искусство сценографии мирового театра. Т. 3 : Мастера XVI-XX вв. / В. И. Березкин. - М. : УРСС, 2002. - 293, [1] с. :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286-289. - ISBN 5-354-00032-7 : 250-.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Берёзкин, В. И.</w:t>
            </w:r>
            <w:r w:rsidRPr="00806DF4">
              <w:rPr>
                <w:rFonts w:ascii="Times New Roman" w:hAnsi="Times New Roman" w:cs="Times New Roman"/>
                <w:sz w:val="28"/>
                <w:szCs w:val="28"/>
              </w:rPr>
              <w:br/>
              <w:t xml:space="preserve">   Искусство сценографии мирового театра. Т. 3 : Мастера XVI-XX вв. / В. И. Берёзкин ; Гос. ин-т искусствознания. - Изд. 2-е. - М. : </w:t>
            </w:r>
            <w:proofErr w:type="spellStart"/>
            <w:r w:rsidRPr="00806DF4">
              <w:rPr>
                <w:rFonts w:ascii="Times New Roman" w:hAnsi="Times New Roman" w:cs="Times New Roman"/>
                <w:sz w:val="28"/>
                <w:szCs w:val="28"/>
              </w:rPr>
              <w:t>Едиториал</w:t>
            </w:r>
            <w:proofErr w:type="spellEnd"/>
            <w:r w:rsidRPr="00806DF4">
              <w:rPr>
                <w:rFonts w:ascii="Times New Roman" w:hAnsi="Times New Roman" w:cs="Times New Roman"/>
                <w:sz w:val="28"/>
                <w:szCs w:val="28"/>
              </w:rPr>
              <w:t xml:space="preserve"> УРСС, 2010. - 293, [1] c. :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286-289. - ISBN 978-5-354-01284-8 : 876-70.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lastRenderedPageBreak/>
              <w:t>Акимов, Н. П.</w:t>
            </w:r>
            <w:r w:rsidRPr="00806DF4">
              <w:rPr>
                <w:rFonts w:ascii="Times New Roman" w:hAnsi="Times New Roman" w:cs="Times New Roman"/>
                <w:sz w:val="28"/>
                <w:szCs w:val="28"/>
              </w:rPr>
              <w:br/>
              <w:t xml:space="preserve">   Театральное наследие [Текст] : сб. : в 2-х кн. Кн. 1 : Об искусстве театра. Театральный художник / Н. П. Акимов ; сост. В. М. Миронова, под ред. [и со вступ. ст.] С. Л. </w:t>
            </w:r>
            <w:proofErr w:type="spellStart"/>
            <w:r w:rsidRPr="00806DF4">
              <w:rPr>
                <w:rFonts w:ascii="Times New Roman" w:hAnsi="Times New Roman" w:cs="Times New Roman"/>
                <w:sz w:val="28"/>
                <w:szCs w:val="28"/>
              </w:rPr>
              <w:t>Цимбала</w:t>
            </w:r>
            <w:proofErr w:type="spellEnd"/>
            <w:r w:rsidRPr="00806DF4">
              <w:rPr>
                <w:rFonts w:ascii="Times New Roman" w:hAnsi="Times New Roman" w:cs="Times New Roman"/>
                <w:sz w:val="28"/>
                <w:szCs w:val="28"/>
              </w:rPr>
              <w:t>. - Л. : Искусство, 1978. - 294 с., [25] л. ил. - Библиограф.: с. 282-293. - 2-10.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Акимов, Н. П.</w:t>
            </w:r>
            <w:r w:rsidRPr="00806DF4">
              <w:rPr>
                <w:rFonts w:ascii="Times New Roman" w:hAnsi="Times New Roman" w:cs="Times New Roman"/>
                <w:sz w:val="28"/>
                <w:szCs w:val="28"/>
              </w:rPr>
              <w:br/>
              <w:t xml:space="preserve">   Театральное наследие [Текст] : сб. : в 2-х кн. Кн. 2 : О режиссуре. Режиссерские экспликации и заметки / Н. П. Акимов ; сост. В. М. Миронова, под ред. С. Л. </w:t>
            </w:r>
            <w:proofErr w:type="spellStart"/>
            <w:r w:rsidRPr="00806DF4">
              <w:rPr>
                <w:rFonts w:ascii="Times New Roman" w:hAnsi="Times New Roman" w:cs="Times New Roman"/>
                <w:sz w:val="28"/>
                <w:szCs w:val="28"/>
              </w:rPr>
              <w:t>Цимбала</w:t>
            </w:r>
            <w:proofErr w:type="spellEnd"/>
            <w:r w:rsidRPr="00806DF4">
              <w:rPr>
                <w:rFonts w:ascii="Times New Roman" w:hAnsi="Times New Roman" w:cs="Times New Roman"/>
                <w:sz w:val="28"/>
                <w:szCs w:val="28"/>
              </w:rPr>
              <w:t>. - Л. : Искусство, 1978. - 287 с., [21] л. ил. - . - 2-.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proofErr w:type="spellStart"/>
            <w:r w:rsidRPr="00806DF4">
              <w:rPr>
                <w:rFonts w:ascii="Times New Roman" w:hAnsi="Times New Roman" w:cs="Times New Roman"/>
                <w:b/>
                <w:bCs/>
                <w:sz w:val="28"/>
                <w:szCs w:val="28"/>
              </w:rPr>
              <w:t>Козлинский</w:t>
            </w:r>
            <w:proofErr w:type="spellEnd"/>
            <w:r w:rsidRPr="00806DF4">
              <w:rPr>
                <w:rFonts w:ascii="Times New Roman" w:hAnsi="Times New Roman" w:cs="Times New Roman"/>
                <w:b/>
                <w:bCs/>
                <w:sz w:val="28"/>
                <w:szCs w:val="28"/>
              </w:rPr>
              <w:t>, В. И. .</w:t>
            </w:r>
            <w:r w:rsidRPr="00806DF4">
              <w:rPr>
                <w:rFonts w:ascii="Times New Roman" w:hAnsi="Times New Roman" w:cs="Times New Roman"/>
                <w:sz w:val="28"/>
                <w:szCs w:val="28"/>
              </w:rPr>
              <w:br/>
              <w:t xml:space="preserve">   Художник и театр [Текст] / В. И. </w:t>
            </w:r>
            <w:proofErr w:type="spellStart"/>
            <w:r w:rsidRPr="00806DF4">
              <w:rPr>
                <w:rFonts w:ascii="Times New Roman" w:hAnsi="Times New Roman" w:cs="Times New Roman"/>
                <w:sz w:val="28"/>
                <w:szCs w:val="28"/>
              </w:rPr>
              <w:t>Козлинский</w:t>
            </w:r>
            <w:proofErr w:type="spellEnd"/>
            <w:r w:rsidRPr="00806DF4">
              <w:rPr>
                <w:rFonts w:ascii="Times New Roman" w:hAnsi="Times New Roman" w:cs="Times New Roman"/>
                <w:sz w:val="28"/>
                <w:szCs w:val="28"/>
              </w:rPr>
              <w:t xml:space="preserve">, Э. П. Фрезе ; сост., ил. и табл. М. А. </w:t>
            </w:r>
            <w:proofErr w:type="spellStart"/>
            <w:r w:rsidRPr="00806DF4">
              <w:rPr>
                <w:rFonts w:ascii="Times New Roman" w:hAnsi="Times New Roman" w:cs="Times New Roman"/>
                <w:sz w:val="28"/>
                <w:szCs w:val="28"/>
              </w:rPr>
              <w:t>Аникст</w:t>
            </w:r>
            <w:proofErr w:type="spellEnd"/>
            <w:r w:rsidRPr="00806DF4">
              <w:rPr>
                <w:rFonts w:ascii="Times New Roman" w:hAnsi="Times New Roman" w:cs="Times New Roman"/>
                <w:sz w:val="28"/>
                <w:szCs w:val="28"/>
              </w:rPr>
              <w:t xml:space="preserve"> и А. Т. </w:t>
            </w:r>
            <w:proofErr w:type="spellStart"/>
            <w:r w:rsidRPr="00806DF4">
              <w:rPr>
                <w:rFonts w:ascii="Times New Roman" w:hAnsi="Times New Roman" w:cs="Times New Roman"/>
                <w:sz w:val="28"/>
                <w:szCs w:val="28"/>
              </w:rPr>
              <w:t>Троянкер</w:t>
            </w:r>
            <w:proofErr w:type="spellEnd"/>
            <w:r w:rsidRPr="00806DF4">
              <w:rPr>
                <w:rFonts w:ascii="Times New Roman" w:hAnsi="Times New Roman" w:cs="Times New Roman"/>
                <w:sz w:val="28"/>
                <w:szCs w:val="28"/>
              </w:rPr>
              <w:t>. - М. : Сов. художник, 1975. - 239 с. : ил.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Сыркина, Ф. Я.</w:t>
            </w:r>
            <w:r w:rsidRPr="00806DF4">
              <w:rPr>
                <w:rFonts w:ascii="Times New Roman" w:hAnsi="Times New Roman" w:cs="Times New Roman"/>
                <w:sz w:val="28"/>
                <w:szCs w:val="28"/>
              </w:rPr>
              <w:br/>
              <w:t xml:space="preserve">   Русское театрально-декорационное искусство [Текст] / Ф. Я. Сыркина, Е. М. Костина ; под. ред. В. Ф. Рындина и В. В. </w:t>
            </w:r>
            <w:proofErr w:type="spellStart"/>
            <w:r w:rsidRPr="00806DF4">
              <w:rPr>
                <w:rFonts w:ascii="Times New Roman" w:hAnsi="Times New Roman" w:cs="Times New Roman"/>
                <w:sz w:val="28"/>
                <w:szCs w:val="28"/>
              </w:rPr>
              <w:t>Ванслова</w:t>
            </w:r>
            <w:proofErr w:type="spellEnd"/>
            <w:r w:rsidRPr="00806DF4">
              <w:rPr>
                <w:rFonts w:ascii="Times New Roman" w:hAnsi="Times New Roman" w:cs="Times New Roman"/>
                <w:sz w:val="28"/>
                <w:szCs w:val="28"/>
              </w:rPr>
              <w:t xml:space="preserve">. - М. : Искусство, 1978. - 246 с., [80] л.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227-228. - 4-80.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Сыркина, Ф. Я.</w:t>
            </w:r>
            <w:r w:rsidRPr="00806DF4">
              <w:rPr>
                <w:rFonts w:ascii="Times New Roman" w:hAnsi="Times New Roman" w:cs="Times New Roman"/>
                <w:sz w:val="28"/>
                <w:szCs w:val="28"/>
              </w:rPr>
              <w:br/>
              <w:t xml:space="preserve">   Русское театрально-декорационное искусство второй половины XIX века. Очерки / Ф. Я. Сыркина. - М. : Искусство, 1956. - 380 с. :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361-366. - 21-80.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Шверубович, В. В. .</w:t>
            </w:r>
            <w:r w:rsidRPr="00806DF4">
              <w:rPr>
                <w:rFonts w:ascii="Times New Roman" w:hAnsi="Times New Roman" w:cs="Times New Roman"/>
                <w:sz w:val="28"/>
                <w:szCs w:val="28"/>
              </w:rPr>
              <w:br/>
              <w:t>   Режиссер и оформление спектакля [Текст] / В. В. Шверубович. - М. : Сов. Россия, 1965. - 128 с. : ил. - 0-20. </w:t>
            </w:r>
          </w:p>
        </w:tc>
      </w:tr>
    </w:tbl>
    <w:p w:rsidR="00806DF4" w:rsidRPr="00806DF4" w:rsidRDefault="00806DF4" w:rsidP="00806DF4">
      <w:pPr>
        <w:rPr>
          <w:rFonts w:ascii="Times New Roman" w:hAnsi="Times New Roman" w:cs="Times New Roman"/>
          <w:b/>
          <w:sz w:val="28"/>
          <w:szCs w:val="28"/>
          <w:u w:val="single"/>
        </w:rPr>
      </w:pPr>
    </w:p>
    <w:p w:rsidR="00806DF4" w:rsidRPr="00806DF4" w:rsidRDefault="00806DF4" w:rsidP="00806DF4">
      <w:pPr>
        <w:tabs>
          <w:tab w:val="right" w:leader="underscore" w:pos="13467"/>
        </w:tabs>
        <w:spacing w:after="120"/>
        <w:ind w:left="283"/>
      </w:pPr>
    </w:p>
    <w:p w:rsidR="00806DF4" w:rsidRPr="00806DF4" w:rsidRDefault="00806DF4" w:rsidP="00806DF4"/>
    <w:p w:rsidR="00806DF4" w:rsidRDefault="00806DF4"/>
    <w:sectPr w:rsidR="00806DF4"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6290"/>
    <w:multiLevelType w:val="hybridMultilevel"/>
    <w:tmpl w:val="0A1C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D13FF"/>
    <w:rsid w:val="00136A71"/>
    <w:rsid w:val="00281765"/>
    <w:rsid w:val="0029273F"/>
    <w:rsid w:val="002F0CCC"/>
    <w:rsid w:val="00301BFB"/>
    <w:rsid w:val="003B4222"/>
    <w:rsid w:val="004134F5"/>
    <w:rsid w:val="005E43A1"/>
    <w:rsid w:val="006445C7"/>
    <w:rsid w:val="00752AC6"/>
    <w:rsid w:val="00755D2A"/>
    <w:rsid w:val="00806DF4"/>
    <w:rsid w:val="00832682"/>
    <w:rsid w:val="00833AF6"/>
    <w:rsid w:val="00A065E5"/>
    <w:rsid w:val="00AF5737"/>
    <w:rsid w:val="00B279A3"/>
    <w:rsid w:val="00DE0A42"/>
    <w:rsid w:val="00DE63C2"/>
    <w:rsid w:val="00E20F32"/>
    <w:rsid w:val="00E43EE5"/>
    <w:rsid w:val="00E73A82"/>
    <w:rsid w:val="00FD1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73A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73A82"/>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73A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73A82"/>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 w:id="199572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2608</Words>
  <Characters>14870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7</cp:revision>
  <dcterms:created xsi:type="dcterms:W3CDTF">2019-06-22T13:40:00Z</dcterms:created>
  <dcterms:modified xsi:type="dcterms:W3CDTF">2019-07-10T13:02:00Z</dcterms:modified>
</cp:coreProperties>
</file>